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FFED2" w14:textId="404A097C" w:rsidR="00BF2DBD" w:rsidRDefault="00BF2DBD" w:rsidP="002335F1">
      <w:r>
        <w:rPr>
          <w:noProof/>
        </w:rPr>
        <w:drawing>
          <wp:inline distT="0" distB="0" distL="0" distR="0" wp14:anchorId="08E44E52" wp14:editId="39F327C8">
            <wp:extent cx="2639695" cy="8413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9695" cy="841375"/>
                    </a:xfrm>
                    <a:prstGeom prst="rect">
                      <a:avLst/>
                    </a:prstGeom>
                    <a:noFill/>
                  </pic:spPr>
                </pic:pic>
              </a:graphicData>
            </a:graphic>
          </wp:inline>
        </w:drawing>
      </w:r>
    </w:p>
    <w:p w14:paraId="3FCF8780" w14:textId="064F6BA0" w:rsidR="002335F1" w:rsidRPr="00BF2DBD" w:rsidRDefault="002335F1" w:rsidP="00BF2DBD">
      <w:pPr>
        <w:jc w:val="center"/>
        <w:rPr>
          <w:b/>
          <w:bCs/>
          <w:sz w:val="36"/>
          <w:szCs w:val="36"/>
          <w:u w:val="single"/>
        </w:rPr>
      </w:pPr>
      <w:r w:rsidRPr="00BF2DBD">
        <w:rPr>
          <w:b/>
          <w:bCs/>
          <w:sz w:val="36"/>
          <w:szCs w:val="36"/>
          <w:u w:val="single"/>
        </w:rPr>
        <w:t>Market Board Operating Guidelines</w:t>
      </w:r>
    </w:p>
    <w:p w14:paraId="178E16D3" w14:textId="77777777" w:rsidR="002335F1" w:rsidRPr="00B66697" w:rsidRDefault="002335F1" w:rsidP="002335F1">
      <w:pPr>
        <w:rPr>
          <w:b/>
          <w:bCs/>
          <w:color w:val="7029EC"/>
          <w:u w:val="single"/>
        </w:rPr>
      </w:pPr>
      <w:r w:rsidRPr="00B66697">
        <w:rPr>
          <w:b/>
          <w:bCs/>
          <w:color w:val="7029EC"/>
          <w:u w:val="single"/>
        </w:rPr>
        <w:t>1. Market Board Vision</w:t>
      </w:r>
    </w:p>
    <w:p w14:paraId="5E0FA228" w14:textId="08FC7886" w:rsidR="00C00CE3" w:rsidRPr="00C00CE3" w:rsidRDefault="00C00CE3" w:rsidP="00C00CE3">
      <w:pPr>
        <w:spacing w:before="100" w:beforeAutospacing="1" w:after="100" w:afterAutospacing="1"/>
      </w:pPr>
      <w:r>
        <w:t xml:space="preserve">The Market Board serves as the guiding light for March of Dimes volunteers in each market. By acting as catalysts for change, Market Boards drive awareness, support, revenue, action, and results—all advancing the March of </w:t>
      </w:r>
      <w:r w:rsidRPr="00C00CE3">
        <w:t>Dimes mission to address the nation’s urgent maternal and infant health crisis.</w:t>
      </w:r>
    </w:p>
    <w:p w14:paraId="18CCB405" w14:textId="77777777" w:rsidR="00C00CE3" w:rsidRPr="00C00CE3" w:rsidRDefault="00C00CE3" w:rsidP="00C00CE3">
      <w:pPr>
        <w:spacing w:before="100" w:beforeAutospacing="1" w:after="100" w:afterAutospacing="1"/>
      </w:pPr>
      <w:r w:rsidRPr="00C00CE3">
        <w:t xml:space="preserve">Market Boards are not governing boards; governance rests with the March of Dimes National Board of Trustees. Instead, Market Boards are responsible for leading </w:t>
      </w:r>
      <w:r w:rsidRPr="00C00CE3">
        <w:rPr>
          <w:b/>
          <w:bCs/>
        </w:rPr>
        <w:t>strategic planning at the market level</w:t>
      </w:r>
      <w:r w:rsidRPr="00C00CE3">
        <w:t>.</w:t>
      </w:r>
    </w:p>
    <w:p w14:paraId="71FDF0C8" w14:textId="77777777" w:rsidR="002335F1" w:rsidRPr="00B66697" w:rsidRDefault="002335F1" w:rsidP="002335F1">
      <w:pPr>
        <w:rPr>
          <w:b/>
          <w:bCs/>
          <w:color w:val="7029EC"/>
          <w:u w:val="single"/>
        </w:rPr>
      </w:pPr>
      <w:r w:rsidRPr="00B66697">
        <w:rPr>
          <w:b/>
          <w:bCs/>
          <w:color w:val="7029EC"/>
          <w:u w:val="single"/>
        </w:rPr>
        <w:t>2. Structure</w:t>
      </w:r>
    </w:p>
    <w:p w14:paraId="5DD872FF" w14:textId="4A700E8B" w:rsidR="00C00CE3" w:rsidRDefault="00C00CE3" w:rsidP="00C00CE3">
      <w:pPr>
        <w:spacing w:before="100" w:beforeAutospacing="1" w:after="100" w:afterAutospacing="1"/>
      </w:pPr>
      <w:r>
        <w:t>Market Board Members are collaborative volunteer leaders who support and advance the March of Dimes mission in partnership with the Executive Director and senior staff.</w:t>
      </w:r>
    </w:p>
    <w:p w14:paraId="53C0808B" w14:textId="77777777" w:rsidR="00C00CE3" w:rsidRDefault="00C00CE3" w:rsidP="00C00CE3">
      <w:pPr>
        <w:numPr>
          <w:ilvl w:val="0"/>
          <w:numId w:val="3"/>
        </w:numPr>
        <w:spacing w:before="100" w:beforeAutospacing="1" w:after="100" w:afterAutospacing="1" w:line="240" w:lineRule="auto"/>
        <w:rPr>
          <w:rFonts w:eastAsia="Times New Roman"/>
        </w:rPr>
      </w:pPr>
      <w:r>
        <w:rPr>
          <w:rFonts w:eastAsia="Times New Roman"/>
        </w:rPr>
        <w:t xml:space="preserve">Each Market Board should have a </w:t>
      </w:r>
      <w:r>
        <w:rPr>
          <w:rFonts w:eastAsia="Times New Roman"/>
          <w:b/>
          <w:bCs/>
        </w:rPr>
        <w:t>Chair</w:t>
      </w:r>
      <w:r>
        <w:rPr>
          <w:rFonts w:eastAsia="Times New Roman"/>
        </w:rPr>
        <w:t xml:space="preserve"> and </w:t>
      </w:r>
      <w:r>
        <w:rPr>
          <w:rFonts w:eastAsia="Times New Roman"/>
          <w:b/>
          <w:bCs/>
        </w:rPr>
        <w:t>Chair-Elect</w:t>
      </w:r>
      <w:r>
        <w:rPr>
          <w:rFonts w:eastAsia="Times New Roman"/>
        </w:rPr>
        <w:t>.</w:t>
      </w:r>
    </w:p>
    <w:p w14:paraId="1B104185" w14:textId="77777777" w:rsidR="00C00CE3" w:rsidRDefault="00C00CE3" w:rsidP="00C00CE3">
      <w:pPr>
        <w:numPr>
          <w:ilvl w:val="0"/>
          <w:numId w:val="3"/>
        </w:numPr>
        <w:spacing w:before="100" w:beforeAutospacing="1" w:after="100" w:afterAutospacing="1" w:line="240" w:lineRule="auto"/>
        <w:rPr>
          <w:rFonts w:eastAsia="Times New Roman"/>
        </w:rPr>
      </w:pPr>
      <w:r>
        <w:rPr>
          <w:rFonts w:eastAsia="Times New Roman"/>
        </w:rPr>
        <w:t>Beyond these roles, structure may vary by market needs.</w:t>
      </w:r>
    </w:p>
    <w:p w14:paraId="59AE49CE" w14:textId="77777777" w:rsidR="00C00CE3" w:rsidRDefault="00C00CE3" w:rsidP="00C00CE3">
      <w:pPr>
        <w:numPr>
          <w:ilvl w:val="0"/>
          <w:numId w:val="3"/>
        </w:numPr>
        <w:spacing w:before="100" w:beforeAutospacing="1" w:after="100" w:afterAutospacing="1" w:line="240" w:lineRule="auto"/>
        <w:rPr>
          <w:rFonts w:eastAsia="Times New Roman"/>
        </w:rPr>
      </w:pPr>
      <w:r>
        <w:rPr>
          <w:rFonts w:eastAsia="Times New Roman"/>
        </w:rPr>
        <w:t xml:space="preserve">Committees are </w:t>
      </w:r>
      <w:r>
        <w:rPr>
          <w:rFonts w:eastAsia="Times New Roman"/>
          <w:b/>
          <w:bCs/>
        </w:rPr>
        <w:t>optional</w:t>
      </w:r>
      <w:r>
        <w:rPr>
          <w:rFonts w:eastAsia="Times New Roman"/>
        </w:rPr>
        <w:t>, but all members are expected to actively participate in market activities such as:</w:t>
      </w:r>
    </w:p>
    <w:p w14:paraId="0E525069" w14:textId="77777777" w:rsidR="00C00CE3" w:rsidRDefault="00C00CE3" w:rsidP="00C00CE3">
      <w:pPr>
        <w:numPr>
          <w:ilvl w:val="1"/>
          <w:numId w:val="3"/>
        </w:numPr>
        <w:spacing w:before="100" w:beforeAutospacing="1" w:after="100" w:afterAutospacing="1" w:line="240" w:lineRule="auto"/>
        <w:rPr>
          <w:rFonts w:eastAsia="Times New Roman"/>
        </w:rPr>
      </w:pPr>
      <w:r>
        <w:rPr>
          <w:rFonts w:eastAsia="Times New Roman"/>
        </w:rPr>
        <w:t>March for Babies Executive Leadership Team (ELT)</w:t>
      </w:r>
    </w:p>
    <w:p w14:paraId="06E38731" w14:textId="77777777" w:rsidR="00C00CE3" w:rsidRDefault="00C00CE3" w:rsidP="00C00CE3">
      <w:pPr>
        <w:numPr>
          <w:ilvl w:val="1"/>
          <w:numId w:val="3"/>
        </w:numPr>
        <w:spacing w:before="100" w:beforeAutospacing="1" w:after="100" w:afterAutospacing="1" w:line="240" w:lineRule="auto"/>
        <w:rPr>
          <w:rFonts w:eastAsia="Times New Roman"/>
        </w:rPr>
      </w:pPr>
      <w:r>
        <w:rPr>
          <w:rFonts w:eastAsia="Times New Roman"/>
        </w:rPr>
        <w:t>Special Event ELTs</w:t>
      </w:r>
    </w:p>
    <w:p w14:paraId="61C61B5F" w14:textId="77777777" w:rsidR="00C00CE3" w:rsidRDefault="00C00CE3" w:rsidP="00C00CE3">
      <w:pPr>
        <w:numPr>
          <w:ilvl w:val="1"/>
          <w:numId w:val="3"/>
        </w:numPr>
        <w:spacing w:before="100" w:beforeAutospacing="1" w:after="100" w:afterAutospacing="1" w:line="240" w:lineRule="auto"/>
        <w:rPr>
          <w:rFonts w:eastAsia="Times New Roman"/>
        </w:rPr>
      </w:pPr>
      <w:r>
        <w:rPr>
          <w:rFonts w:eastAsia="Times New Roman"/>
        </w:rPr>
        <w:t xml:space="preserve">Advocacy efforts (e.g., </w:t>
      </w:r>
      <w:r>
        <w:rPr>
          <w:rFonts w:eastAsia="Times New Roman"/>
          <w:i/>
          <w:iCs/>
        </w:rPr>
        <w:t>March for Change</w:t>
      </w:r>
      <w:r>
        <w:rPr>
          <w:rFonts w:eastAsia="Times New Roman"/>
        </w:rPr>
        <w:t>)</w:t>
      </w:r>
    </w:p>
    <w:p w14:paraId="0814EAAD" w14:textId="77777777" w:rsidR="00C00CE3" w:rsidRDefault="00C00CE3" w:rsidP="00C00CE3">
      <w:pPr>
        <w:numPr>
          <w:ilvl w:val="1"/>
          <w:numId w:val="3"/>
        </w:numPr>
        <w:spacing w:before="100" w:beforeAutospacing="1" w:after="100" w:afterAutospacing="1" w:line="240" w:lineRule="auto"/>
        <w:rPr>
          <w:rFonts w:eastAsia="Times New Roman"/>
        </w:rPr>
      </w:pPr>
      <w:r>
        <w:rPr>
          <w:rFonts w:eastAsia="Times New Roman"/>
        </w:rPr>
        <w:t>Other mission-related activities</w:t>
      </w:r>
    </w:p>
    <w:p w14:paraId="257B9630" w14:textId="77777777" w:rsidR="00C00CE3" w:rsidRPr="00C00CE3" w:rsidRDefault="00C00CE3" w:rsidP="00C00CE3">
      <w:pPr>
        <w:spacing w:before="100" w:beforeAutospacing="1" w:after="100" w:afterAutospacing="1"/>
        <w:rPr>
          <w:b/>
          <w:bCs/>
        </w:rPr>
      </w:pPr>
      <w:r w:rsidRPr="00C00CE3">
        <w:rPr>
          <w:b/>
          <w:bCs/>
        </w:rPr>
        <w:t>Suggested Committees</w:t>
      </w:r>
    </w:p>
    <w:p w14:paraId="113D70C7" w14:textId="673D1C6B" w:rsidR="00C00CE3" w:rsidRDefault="00C00CE3" w:rsidP="00F27C9D">
      <w:pPr>
        <w:numPr>
          <w:ilvl w:val="0"/>
          <w:numId w:val="19"/>
        </w:numPr>
        <w:spacing w:before="100" w:beforeAutospacing="1" w:after="100" w:afterAutospacing="1" w:line="240" w:lineRule="auto"/>
        <w:rPr>
          <w:rFonts w:eastAsia="Times New Roman"/>
        </w:rPr>
      </w:pPr>
      <w:r>
        <w:rPr>
          <w:rFonts w:eastAsia="Times New Roman"/>
          <w:b/>
          <w:bCs/>
        </w:rPr>
        <w:t>Growth Committee</w:t>
      </w:r>
      <w:r>
        <w:rPr>
          <w:rFonts w:eastAsia="Times New Roman"/>
        </w:rPr>
        <w:br/>
        <w:t>Provides financial analysis and strategic support for fundraising, major and corporate giving, business development, and donor stewardship/retention. Members collaborate with the Mission Impact and Movement Committees to ensure a strong pipeline of donors, partners, and volunteer leaders.</w:t>
      </w:r>
    </w:p>
    <w:p w14:paraId="7D1C44C0" w14:textId="606A6761" w:rsidR="00C00CE3" w:rsidRDefault="00C00CE3" w:rsidP="00F27C9D">
      <w:pPr>
        <w:numPr>
          <w:ilvl w:val="0"/>
          <w:numId w:val="19"/>
        </w:numPr>
        <w:spacing w:before="100" w:beforeAutospacing="1" w:after="100" w:afterAutospacing="1" w:line="240" w:lineRule="auto"/>
        <w:rPr>
          <w:rFonts w:eastAsia="Times New Roman"/>
        </w:rPr>
      </w:pPr>
      <w:r>
        <w:rPr>
          <w:rFonts w:eastAsia="Times New Roman"/>
          <w:b/>
          <w:bCs/>
        </w:rPr>
        <w:t>Mission Impact Committee</w:t>
      </w:r>
      <w:r>
        <w:rPr>
          <w:rFonts w:eastAsia="Times New Roman"/>
        </w:rPr>
        <w:br/>
        <w:t>Ensures the mission remains central to market activity. Members analyze data, assess community needs, and implement maternal and infant health solutions locally, in alignment with national goals.</w:t>
      </w:r>
    </w:p>
    <w:p w14:paraId="40867E60" w14:textId="5A1BDBA7" w:rsidR="00C00CE3" w:rsidRDefault="00C00CE3" w:rsidP="00F27C9D">
      <w:pPr>
        <w:numPr>
          <w:ilvl w:val="0"/>
          <w:numId w:val="19"/>
        </w:numPr>
        <w:spacing w:before="100" w:beforeAutospacing="1" w:after="100" w:afterAutospacing="1" w:line="240" w:lineRule="auto"/>
        <w:rPr>
          <w:rFonts w:eastAsia="Times New Roman"/>
        </w:rPr>
      </w:pPr>
      <w:r>
        <w:rPr>
          <w:rFonts w:eastAsia="Times New Roman"/>
          <w:b/>
          <w:bCs/>
        </w:rPr>
        <w:t>Movement Committee</w:t>
      </w:r>
      <w:r>
        <w:rPr>
          <w:rFonts w:eastAsia="Times New Roman"/>
        </w:rPr>
        <w:br/>
        <w:t>Leads volunteer recruitment, engagement, and mobilization. Members build awareness, inspire new supporters, and oversee nomination, orientation, onboarding, and recognition of volunteer leaders</w:t>
      </w:r>
      <w:r w:rsidR="00F27C9D">
        <w:rPr>
          <w:rFonts w:eastAsia="Times New Roman"/>
        </w:rPr>
        <w:t xml:space="preserve"> as well as marketing/communications and potentially Young Professionals Board. </w:t>
      </w:r>
    </w:p>
    <w:p w14:paraId="37AD71B0" w14:textId="02AAEFD6" w:rsidR="002335F1" w:rsidRDefault="002335F1" w:rsidP="00C00CE3"/>
    <w:p w14:paraId="5B5E0B2D" w14:textId="76E1A0EE" w:rsidR="002335F1" w:rsidRPr="00B66697" w:rsidRDefault="002335F1" w:rsidP="002335F1">
      <w:pPr>
        <w:rPr>
          <w:b/>
          <w:bCs/>
          <w:color w:val="7029EC"/>
          <w:u w:val="single"/>
        </w:rPr>
      </w:pPr>
      <w:r w:rsidRPr="00B66697">
        <w:rPr>
          <w:b/>
          <w:bCs/>
          <w:color w:val="7029EC"/>
          <w:u w:val="single"/>
        </w:rPr>
        <w:t>3. Membership</w:t>
      </w:r>
    </w:p>
    <w:p w14:paraId="6D3A924A" w14:textId="2C24A5B1" w:rsidR="00C00CE3" w:rsidRPr="00C00CE3" w:rsidRDefault="00C00CE3" w:rsidP="00C00CE3">
      <w:pPr>
        <w:spacing w:before="100" w:beforeAutospacing="1" w:after="100" w:afterAutospacing="1"/>
        <w:rPr>
          <w:b/>
          <w:bCs/>
        </w:rPr>
      </w:pPr>
      <w:r w:rsidRPr="00C00CE3">
        <w:rPr>
          <w:b/>
          <w:bCs/>
        </w:rPr>
        <w:t>A. Term Limits</w:t>
      </w:r>
    </w:p>
    <w:p w14:paraId="7B0B006A" w14:textId="77777777" w:rsidR="00C00CE3" w:rsidRPr="00C00CE3" w:rsidRDefault="00C00CE3" w:rsidP="00C00CE3">
      <w:pPr>
        <w:numPr>
          <w:ilvl w:val="0"/>
          <w:numId w:val="5"/>
        </w:numPr>
        <w:spacing w:before="100" w:beforeAutospacing="1" w:after="100" w:afterAutospacing="1" w:line="240" w:lineRule="auto"/>
        <w:rPr>
          <w:rFonts w:eastAsia="Times New Roman"/>
        </w:rPr>
      </w:pPr>
      <w:r w:rsidRPr="00C00CE3">
        <w:rPr>
          <w:rFonts w:eastAsia="Times New Roman"/>
        </w:rPr>
        <w:t>Three-year term, renewable once.</w:t>
      </w:r>
    </w:p>
    <w:p w14:paraId="701BD31F" w14:textId="77777777" w:rsidR="00C00CE3" w:rsidRPr="00C00CE3" w:rsidRDefault="00C00CE3" w:rsidP="00C00CE3">
      <w:pPr>
        <w:spacing w:before="100" w:beforeAutospacing="1" w:after="100" w:afterAutospacing="1"/>
        <w:rPr>
          <w:b/>
          <w:bCs/>
        </w:rPr>
      </w:pPr>
      <w:r w:rsidRPr="00C00CE3">
        <w:rPr>
          <w:b/>
          <w:bCs/>
        </w:rPr>
        <w:t>B. Board Size</w:t>
      </w:r>
    </w:p>
    <w:p w14:paraId="767F4CC3" w14:textId="77777777" w:rsidR="00C00CE3" w:rsidRPr="00C00CE3" w:rsidRDefault="00C00CE3" w:rsidP="00C00CE3">
      <w:pPr>
        <w:numPr>
          <w:ilvl w:val="0"/>
          <w:numId w:val="6"/>
        </w:numPr>
        <w:spacing w:before="100" w:beforeAutospacing="1" w:after="100" w:afterAutospacing="1" w:line="240" w:lineRule="auto"/>
        <w:rPr>
          <w:rFonts w:eastAsia="Times New Roman"/>
        </w:rPr>
      </w:pPr>
      <w:r w:rsidRPr="00C00CE3">
        <w:rPr>
          <w:rFonts w:eastAsia="Times New Roman"/>
        </w:rPr>
        <w:t>Recommended maximum of 35 members (size should reflect market needs and strategic goals).</w:t>
      </w:r>
    </w:p>
    <w:p w14:paraId="0CB0C277" w14:textId="77777777" w:rsidR="00C00CE3" w:rsidRPr="00C00CE3" w:rsidRDefault="00C00CE3" w:rsidP="00C00CE3">
      <w:pPr>
        <w:spacing w:before="100" w:beforeAutospacing="1" w:after="100" w:afterAutospacing="1"/>
        <w:rPr>
          <w:b/>
          <w:bCs/>
        </w:rPr>
      </w:pPr>
      <w:r w:rsidRPr="00C00CE3">
        <w:rPr>
          <w:b/>
          <w:bCs/>
        </w:rPr>
        <w:t>C. Give &amp; Get Financial Support</w:t>
      </w:r>
    </w:p>
    <w:p w14:paraId="7420F8D0" w14:textId="77777777" w:rsidR="00C00CE3" w:rsidRPr="00C00CE3" w:rsidRDefault="00C00CE3" w:rsidP="00C00CE3">
      <w:pPr>
        <w:numPr>
          <w:ilvl w:val="0"/>
          <w:numId w:val="7"/>
        </w:numPr>
        <w:spacing w:before="100" w:beforeAutospacing="1" w:after="100" w:afterAutospacing="1" w:line="240" w:lineRule="auto"/>
        <w:rPr>
          <w:rFonts w:eastAsia="Times New Roman"/>
        </w:rPr>
      </w:pPr>
      <w:r w:rsidRPr="00C00CE3">
        <w:rPr>
          <w:rFonts w:eastAsia="Times New Roman"/>
        </w:rPr>
        <w:t xml:space="preserve">Each board member contributes financially through a defined “give and get” market target, recommended between </w:t>
      </w:r>
      <w:r w:rsidRPr="00C00CE3">
        <w:rPr>
          <w:rFonts w:eastAsia="Times New Roman"/>
          <w:b/>
          <w:bCs/>
        </w:rPr>
        <w:t xml:space="preserve">$10,000–$25,000 </w:t>
      </w:r>
      <w:r w:rsidRPr="00C00CE3">
        <w:rPr>
          <w:rFonts w:eastAsia="Times New Roman"/>
        </w:rPr>
        <w:t>depending on market.</w:t>
      </w:r>
    </w:p>
    <w:p w14:paraId="2FF63C80" w14:textId="77777777" w:rsidR="00C00CE3" w:rsidRPr="00C00CE3" w:rsidRDefault="00C00CE3" w:rsidP="00C00CE3">
      <w:pPr>
        <w:numPr>
          <w:ilvl w:val="0"/>
          <w:numId w:val="7"/>
        </w:numPr>
        <w:spacing w:before="100" w:beforeAutospacing="1" w:after="100" w:afterAutospacing="1" w:line="240" w:lineRule="auto"/>
        <w:rPr>
          <w:rFonts w:eastAsia="Times New Roman"/>
        </w:rPr>
      </w:pPr>
      <w:r w:rsidRPr="00C00CE3">
        <w:rPr>
          <w:rFonts w:eastAsia="Times New Roman"/>
        </w:rPr>
        <w:t>Market targets are set in partnership with volunteer and staff leadership.</w:t>
      </w:r>
    </w:p>
    <w:p w14:paraId="147BB493" w14:textId="77777777" w:rsidR="00C00CE3" w:rsidRPr="00C00CE3" w:rsidRDefault="00C00CE3" w:rsidP="00C00CE3">
      <w:pPr>
        <w:spacing w:before="100" w:beforeAutospacing="1" w:after="100" w:afterAutospacing="1"/>
        <w:rPr>
          <w:b/>
          <w:bCs/>
        </w:rPr>
      </w:pPr>
      <w:r w:rsidRPr="00C00CE3">
        <w:rPr>
          <w:b/>
          <w:bCs/>
        </w:rPr>
        <w:t>D. Personal Annual Gift</w:t>
      </w:r>
    </w:p>
    <w:p w14:paraId="68CB161C" w14:textId="77777777" w:rsidR="00C00CE3" w:rsidRPr="00C00CE3" w:rsidRDefault="00C00CE3" w:rsidP="00C00CE3">
      <w:pPr>
        <w:numPr>
          <w:ilvl w:val="0"/>
          <w:numId w:val="8"/>
        </w:numPr>
        <w:spacing w:before="100" w:beforeAutospacing="1" w:after="100" w:afterAutospacing="1" w:line="240" w:lineRule="auto"/>
        <w:rPr>
          <w:rFonts w:eastAsia="Times New Roman"/>
        </w:rPr>
      </w:pPr>
      <w:r w:rsidRPr="00C00CE3">
        <w:rPr>
          <w:rFonts w:eastAsia="Times New Roman"/>
        </w:rPr>
        <w:t xml:space="preserve">Minimum of </w:t>
      </w:r>
      <w:r w:rsidRPr="00C00CE3">
        <w:rPr>
          <w:rFonts w:eastAsia="Times New Roman"/>
          <w:b/>
          <w:bCs/>
        </w:rPr>
        <w:t>$1,000 annually</w:t>
      </w:r>
      <w:r w:rsidRPr="00C00CE3">
        <w:rPr>
          <w:rFonts w:eastAsia="Times New Roman"/>
        </w:rPr>
        <w:t xml:space="preserve"> (counts toward “give” requirement).</w:t>
      </w:r>
    </w:p>
    <w:p w14:paraId="521C1E8A" w14:textId="77777777" w:rsidR="00C00CE3" w:rsidRPr="00C00CE3" w:rsidRDefault="00C00CE3" w:rsidP="00C00CE3">
      <w:pPr>
        <w:spacing w:before="100" w:beforeAutospacing="1" w:after="100" w:afterAutospacing="1"/>
        <w:rPr>
          <w:b/>
          <w:bCs/>
        </w:rPr>
      </w:pPr>
      <w:r w:rsidRPr="00C00CE3">
        <w:rPr>
          <w:b/>
          <w:bCs/>
        </w:rPr>
        <w:t>E. Compliance and Policies</w:t>
      </w:r>
    </w:p>
    <w:p w14:paraId="1BCC8354" w14:textId="79C67D97" w:rsidR="00C00CE3" w:rsidRPr="00C00CE3" w:rsidRDefault="00C00CE3" w:rsidP="00C00CE3">
      <w:pPr>
        <w:numPr>
          <w:ilvl w:val="0"/>
          <w:numId w:val="9"/>
        </w:numPr>
        <w:spacing w:before="100" w:beforeAutospacing="1" w:after="100" w:afterAutospacing="1" w:line="240" w:lineRule="auto"/>
        <w:rPr>
          <w:rFonts w:eastAsia="Times New Roman"/>
        </w:rPr>
      </w:pPr>
      <w:r w:rsidRPr="00C00CE3">
        <w:rPr>
          <w:rFonts w:eastAsia="Times New Roman"/>
        </w:rPr>
        <w:t>All members agree to comply with March of Dimes standards, including conflict of interest, confidentiality, and code of ethics. (Reviewed and signed annually via Formstack.)</w:t>
      </w:r>
    </w:p>
    <w:p w14:paraId="0FD6F646" w14:textId="77777777" w:rsidR="00C00CE3" w:rsidRPr="00C00CE3" w:rsidRDefault="00C00CE3" w:rsidP="00C00CE3">
      <w:pPr>
        <w:spacing w:before="100" w:beforeAutospacing="1" w:after="100" w:afterAutospacing="1"/>
        <w:rPr>
          <w:b/>
          <w:bCs/>
        </w:rPr>
      </w:pPr>
      <w:r w:rsidRPr="00C00CE3">
        <w:rPr>
          <w:b/>
          <w:bCs/>
        </w:rPr>
        <w:t>F. Liability and Insurance</w:t>
      </w:r>
    </w:p>
    <w:p w14:paraId="44B29D37" w14:textId="77777777" w:rsidR="00C00CE3" w:rsidRPr="00C00CE3" w:rsidRDefault="00C00CE3" w:rsidP="00C00CE3">
      <w:pPr>
        <w:numPr>
          <w:ilvl w:val="0"/>
          <w:numId w:val="10"/>
        </w:numPr>
        <w:spacing w:before="100" w:beforeAutospacing="1" w:after="100" w:afterAutospacing="1" w:line="240" w:lineRule="auto"/>
        <w:rPr>
          <w:rFonts w:eastAsia="Times New Roman"/>
        </w:rPr>
      </w:pPr>
      <w:r w:rsidRPr="00C00CE3">
        <w:rPr>
          <w:rFonts w:eastAsia="Times New Roman"/>
        </w:rPr>
        <w:t>Volunteers are covered under March of Dimes General Liability when acting within their scope of duties under March of Dimes direction.</w:t>
      </w:r>
    </w:p>
    <w:p w14:paraId="2A8C7F3F" w14:textId="13463341" w:rsidR="002335F1" w:rsidRDefault="002335F1" w:rsidP="00C00CE3">
      <w:pPr>
        <w:ind w:firstLine="720"/>
      </w:pPr>
    </w:p>
    <w:p w14:paraId="5ABE529B" w14:textId="2727C4D7" w:rsidR="002335F1" w:rsidRPr="00B66697" w:rsidRDefault="002335F1" w:rsidP="002335F1">
      <w:pPr>
        <w:rPr>
          <w:b/>
          <w:bCs/>
          <w:u w:val="single"/>
        </w:rPr>
      </w:pPr>
      <w:r w:rsidRPr="00B66697">
        <w:rPr>
          <w:b/>
          <w:bCs/>
          <w:color w:val="7029EC"/>
          <w:u w:val="single"/>
        </w:rPr>
        <w:t>4. Recruitment and Election of Board Members</w:t>
      </w:r>
    </w:p>
    <w:p w14:paraId="758167BD" w14:textId="74A391C1" w:rsidR="00C00CE3" w:rsidRPr="00C00CE3" w:rsidRDefault="00915848" w:rsidP="00C00CE3">
      <w:pPr>
        <w:numPr>
          <w:ilvl w:val="0"/>
          <w:numId w:val="11"/>
        </w:numPr>
        <w:spacing w:before="100" w:beforeAutospacing="1" w:after="100" w:afterAutospacing="1" w:line="240" w:lineRule="auto"/>
        <w:rPr>
          <w:rFonts w:eastAsia="Times New Roman"/>
        </w:rPr>
      </w:pPr>
      <w:r w:rsidRPr="00C00CE3">
        <w:t xml:space="preserve">Recruitment </w:t>
      </w:r>
      <w:r w:rsidR="00C00CE3" w:rsidRPr="00C00CE3">
        <w:rPr>
          <w:rFonts w:eastAsia="Times New Roman"/>
        </w:rPr>
        <w:t>occurs year-round and is the responsibility of all board members in partnership with market staff.</w:t>
      </w:r>
    </w:p>
    <w:p w14:paraId="0075A763" w14:textId="0A690792" w:rsidR="00C00CE3" w:rsidRPr="00C00CE3" w:rsidRDefault="00C00CE3" w:rsidP="00C00CE3">
      <w:pPr>
        <w:numPr>
          <w:ilvl w:val="0"/>
          <w:numId w:val="11"/>
        </w:numPr>
        <w:spacing w:before="100" w:beforeAutospacing="1" w:after="100" w:afterAutospacing="1" w:line="240" w:lineRule="auto"/>
        <w:rPr>
          <w:rFonts w:eastAsia="Times New Roman"/>
        </w:rPr>
      </w:pPr>
      <w:r w:rsidRPr="00C00CE3">
        <w:rPr>
          <w:rFonts w:eastAsia="Times New Roman"/>
        </w:rPr>
        <w:t>The process is overseen by the Market Board Chair</w:t>
      </w:r>
      <w:r w:rsidR="00F27C9D">
        <w:rPr>
          <w:rFonts w:eastAsia="Times New Roman"/>
        </w:rPr>
        <w:t>, Market Executive Director or S</w:t>
      </w:r>
      <w:r w:rsidRPr="00C00CE3">
        <w:rPr>
          <w:rFonts w:eastAsia="Times New Roman"/>
        </w:rPr>
        <w:t xml:space="preserve">enior </w:t>
      </w:r>
      <w:r w:rsidR="00F27C9D">
        <w:rPr>
          <w:rFonts w:eastAsia="Times New Roman"/>
        </w:rPr>
        <w:t>S</w:t>
      </w:r>
      <w:r w:rsidRPr="00C00CE3">
        <w:rPr>
          <w:rFonts w:eastAsia="Times New Roman"/>
        </w:rPr>
        <w:t>taff.</w:t>
      </w:r>
    </w:p>
    <w:p w14:paraId="3CA33FD5" w14:textId="1297D519" w:rsidR="00C00CE3" w:rsidRDefault="00C00CE3" w:rsidP="00C00CE3">
      <w:pPr>
        <w:spacing w:before="100" w:beforeAutospacing="1" w:after="100" w:afterAutospacing="1"/>
      </w:pPr>
      <w:r w:rsidRPr="00C00CE3">
        <w:rPr>
          <w:b/>
          <w:bCs/>
        </w:rPr>
        <w:t>Removal:</w:t>
      </w:r>
      <w:r w:rsidRPr="00C00CE3">
        <w:t xml:space="preserve"> Members in violation of policies or unable to fulfill commitments (e.g., participation or give/get minimum) may be removed at the concurrence of the Board Chair and Executive Director. Written notice is provided at least one week in advance.</w:t>
      </w:r>
    </w:p>
    <w:p w14:paraId="65D6EC82" w14:textId="77777777" w:rsidR="00560074" w:rsidRPr="00C00CE3" w:rsidRDefault="00560074" w:rsidP="00C00CE3">
      <w:pPr>
        <w:spacing w:before="100" w:beforeAutospacing="1" w:after="100" w:afterAutospacing="1"/>
      </w:pPr>
    </w:p>
    <w:p w14:paraId="03FECFCE" w14:textId="5DD49111" w:rsidR="002335F1" w:rsidRDefault="002335F1" w:rsidP="00C00CE3"/>
    <w:p w14:paraId="076010CE" w14:textId="77777777" w:rsidR="002335F1" w:rsidRPr="00B66697" w:rsidRDefault="002335F1" w:rsidP="002335F1">
      <w:pPr>
        <w:rPr>
          <w:b/>
          <w:bCs/>
          <w:color w:val="7029EC"/>
          <w:u w:val="single"/>
        </w:rPr>
      </w:pPr>
      <w:r w:rsidRPr="00B66697">
        <w:rPr>
          <w:b/>
          <w:bCs/>
          <w:color w:val="7029EC"/>
          <w:u w:val="single"/>
        </w:rPr>
        <w:lastRenderedPageBreak/>
        <w:t>7. Market Board and Staff Accountability</w:t>
      </w:r>
    </w:p>
    <w:p w14:paraId="53AA1F1F" w14:textId="1A221F95" w:rsidR="00C00CE3" w:rsidRPr="00C00CE3" w:rsidRDefault="00C00CE3" w:rsidP="00C00CE3">
      <w:pPr>
        <w:spacing w:before="100" w:beforeAutospacing="1" w:after="100" w:afterAutospacing="1"/>
        <w:rPr>
          <w:b/>
          <w:bCs/>
        </w:rPr>
      </w:pPr>
      <w:r w:rsidRPr="00C00CE3">
        <w:rPr>
          <w:b/>
          <w:bCs/>
        </w:rPr>
        <w:t>A. Market Business Planning &amp; Goal Setting</w:t>
      </w:r>
    </w:p>
    <w:p w14:paraId="4078C33A" w14:textId="77777777" w:rsidR="00C00CE3" w:rsidRPr="00C00CE3" w:rsidRDefault="00C00CE3" w:rsidP="00C00CE3">
      <w:pPr>
        <w:numPr>
          <w:ilvl w:val="0"/>
          <w:numId w:val="12"/>
        </w:numPr>
        <w:spacing w:before="100" w:beforeAutospacing="1" w:after="100" w:afterAutospacing="1" w:line="240" w:lineRule="auto"/>
        <w:rPr>
          <w:rFonts w:eastAsia="Times New Roman"/>
        </w:rPr>
      </w:pPr>
      <w:r w:rsidRPr="00C00CE3">
        <w:rPr>
          <w:rFonts w:eastAsia="Times New Roman"/>
        </w:rPr>
        <w:t>Guided by the March of Dimes Strategic Plan, Market Boards develop a Market Business Plan to advance local goals.</w:t>
      </w:r>
    </w:p>
    <w:p w14:paraId="73E64F2D" w14:textId="77777777" w:rsidR="00C00CE3" w:rsidRPr="00C00CE3" w:rsidRDefault="00C00CE3" w:rsidP="00C00CE3">
      <w:pPr>
        <w:spacing w:before="100" w:beforeAutospacing="1" w:after="100" w:afterAutospacing="1"/>
        <w:rPr>
          <w:b/>
          <w:bCs/>
        </w:rPr>
      </w:pPr>
      <w:r w:rsidRPr="00C00CE3">
        <w:rPr>
          <w:b/>
          <w:bCs/>
        </w:rPr>
        <w:t>B. Standards of Excellence (SOE)</w:t>
      </w:r>
    </w:p>
    <w:p w14:paraId="657859A5" w14:textId="77777777" w:rsidR="00C00CE3" w:rsidRPr="00C00CE3" w:rsidRDefault="00C00CE3" w:rsidP="00C00CE3">
      <w:pPr>
        <w:numPr>
          <w:ilvl w:val="0"/>
          <w:numId w:val="13"/>
        </w:numPr>
        <w:spacing w:before="100" w:beforeAutospacing="1" w:after="100" w:afterAutospacing="1" w:line="240" w:lineRule="auto"/>
        <w:rPr>
          <w:rFonts w:eastAsia="Times New Roman"/>
        </w:rPr>
      </w:pPr>
      <w:r w:rsidRPr="00C00CE3">
        <w:rPr>
          <w:rFonts w:eastAsia="Times New Roman"/>
        </w:rPr>
        <w:t>Boards use the SOE assessment to measure effectiveness, identify gaps, and set improvement goals.</w:t>
      </w:r>
    </w:p>
    <w:p w14:paraId="55140926" w14:textId="77777777" w:rsidR="00C00CE3" w:rsidRPr="00C00CE3" w:rsidRDefault="00C00CE3" w:rsidP="00C00CE3">
      <w:pPr>
        <w:spacing w:before="100" w:beforeAutospacing="1" w:after="100" w:afterAutospacing="1"/>
        <w:rPr>
          <w:b/>
          <w:bCs/>
        </w:rPr>
      </w:pPr>
      <w:r w:rsidRPr="00C00CE3">
        <w:rPr>
          <w:b/>
          <w:bCs/>
        </w:rPr>
        <w:t>C. Tracking Progress</w:t>
      </w:r>
    </w:p>
    <w:p w14:paraId="7CAFDA75" w14:textId="77777777" w:rsidR="00C00CE3" w:rsidRPr="00C00CE3" w:rsidRDefault="00C00CE3" w:rsidP="00C00CE3">
      <w:pPr>
        <w:numPr>
          <w:ilvl w:val="0"/>
          <w:numId w:val="14"/>
        </w:numPr>
        <w:spacing w:before="100" w:beforeAutospacing="1" w:after="100" w:afterAutospacing="1" w:line="240" w:lineRule="auto"/>
        <w:rPr>
          <w:rFonts w:eastAsia="Times New Roman"/>
        </w:rPr>
      </w:pPr>
      <w:r w:rsidRPr="00C00CE3">
        <w:rPr>
          <w:rFonts w:eastAsia="Times New Roman"/>
        </w:rPr>
        <w:t>Goals and progress are reviewed quarterly using the Market Revenue Board Tracking tool.</w:t>
      </w:r>
    </w:p>
    <w:p w14:paraId="015CAAAD" w14:textId="77777777" w:rsidR="00C00CE3" w:rsidRPr="00C00CE3" w:rsidRDefault="00C00CE3" w:rsidP="00C00CE3">
      <w:pPr>
        <w:spacing w:before="100" w:beforeAutospacing="1" w:after="100" w:afterAutospacing="1"/>
        <w:rPr>
          <w:b/>
          <w:bCs/>
        </w:rPr>
      </w:pPr>
      <w:r w:rsidRPr="00C00CE3">
        <w:rPr>
          <w:b/>
          <w:bCs/>
        </w:rPr>
        <w:t>D. Individual Engagement Plans</w:t>
      </w:r>
    </w:p>
    <w:p w14:paraId="5B0C5F2D" w14:textId="77777777" w:rsidR="00C00CE3" w:rsidRPr="00C00CE3" w:rsidRDefault="00C00CE3" w:rsidP="00C00CE3">
      <w:pPr>
        <w:numPr>
          <w:ilvl w:val="0"/>
          <w:numId w:val="15"/>
        </w:numPr>
        <w:spacing w:before="100" w:beforeAutospacing="1" w:after="100" w:afterAutospacing="1" w:line="240" w:lineRule="auto"/>
        <w:rPr>
          <w:rFonts w:eastAsia="Times New Roman"/>
        </w:rPr>
      </w:pPr>
      <w:r w:rsidRPr="00C00CE3">
        <w:rPr>
          <w:rFonts w:eastAsia="Times New Roman"/>
        </w:rPr>
        <w:t>Members complete an annual plan to outline their commitments, networks, and approach to meeting give/get goals.</w:t>
      </w:r>
    </w:p>
    <w:p w14:paraId="3232216F" w14:textId="04AC2143" w:rsidR="002335F1" w:rsidRDefault="002335F1" w:rsidP="00C00CE3">
      <w:pPr>
        <w:ind w:left="720"/>
      </w:pPr>
    </w:p>
    <w:p w14:paraId="48396B14" w14:textId="77777777" w:rsidR="002335F1" w:rsidRPr="00B66697" w:rsidRDefault="002335F1" w:rsidP="002335F1">
      <w:pPr>
        <w:rPr>
          <w:b/>
          <w:bCs/>
          <w:color w:val="7029EC"/>
          <w:u w:val="single"/>
        </w:rPr>
      </w:pPr>
      <w:r w:rsidRPr="00B66697">
        <w:rPr>
          <w:b/>
          <w:bCs/>
          <w:color w:val="7029EC"/>
          <w:u w:val="single"/>
        </w:rPr>
        <w:t>9. Meetings</w:t>
      </w:r>
    </w:p>
    <w:p w14:paraId="0812FD31" w14:textId="62D822F2" w:rsidR="00C00CE3" w:rsidRPr="009325BC" w:rsidRDefault="00C00CE3" w:rsidP="00C00CE3">
      <w:pPr>
        <w:spacing w:before="100" w:beforeAutospacing="1" w:after="100" w:afterAutospacing="1"/>
        <w:rPr>
          <w:b/>
          <w:bCs/>
        </w:rPr>
      </w:pPr>
      <w:r w:rsidRPr="009325BC">
        <w:rPr>
          <w:b/>
          <w:bCs/>
        </w:rPr>
        <w:t>A. Schedule</w:t>
      </w:r>
    </w:p>
    <w:p w14:paraId="5B87EFB4" w14:textId="77777777" w:rsidR="00C00CE3" w:rsidRPr="00C00CE3" w:rsidRDefault="00C00CE3" w:rsidP="00C00CE3">
      <w:pPr>
        <w:numPr>
          <w:ilvl w:val="0"/>
          <w:numId w:val="16"/>
        </w:numPr>
        <w:spacing w:before="100" w:beforeAutospacing="1" w:after="100" w:afterAutospacing="1" w:line="240" w:lineRule="auto"/>
        <w:rPr>
          <w:rFonts w:eastAsia="Times New Roman"/>
        </w:rPr>
      </w:pPr>
      <w:r w:rsidRPr="00C00CE3">
        <w:rPr>
          <w:rFonts w:eastAsia="Times New Roman"/>
        </w:rPr>
        <w:t xml:space="preserve">Boards meet at least </w:t>
      </w:r>
      <w:r w:rsidRPr="00C00CE3">
        <w:rPr>
          <w:rFonts w:eastAsia="Times New Roman"/>
          <w:b/>
          <w:bCs/>
        </w:rPr>
        <w:t>quarterly</w:t>
      </w:r>
      <w:r w:rsidRPr="00C00CE3">
        <w:rPr>
          <w:rFonts w:eastAsia="Times New Roman"/>
        </w:rPr>
        <w:t>.</w:t>
      </w:r>
    </w:p>
    <w:p w14:paraId="0903C15B" w14:textId="77777777" w:rsidR="00C00CE3" w:rsidRPr="00C00CE3" w:rsidRDefault="00C00CE3" w:rsidP="00C00CE3">
      <w:pPr>
        <w:numPr>
          <w:ilvl w:val="0"/>
          <w:numId w:val="16"/>
        </w:numPr>
        <w:spacing w:before="100" w:beforeAutospacing="1" w:after="100" w:afterAutospacing="1" w:line="240" w:lineRule="auto"/>
        <w:rPr>
          <w:rFonts w:eastAsia="Times New Roman"/>
        </w:rPr>
      </w:pPr>
      <w:r w:rsidRPr="00C00CE3">
        <w:rPr>
          <w:rFonts w:eastAsia="Times New Roman"/>
        </w:rPr>
        <w:t>An annual schedule of meetings/locations should be set and shared in advance.</w:t>
      </w:r>
    </w:p>
    <w:p w14:paraId="701D8849" w14:textId="77777777" w:rsidR="00C00CE3" w:rsidRPr="00C00CE3" w:rsidRDefault="00C00CE3" w:rsidP="00C00CE3">
      <w:pPr>
        <w:numPr>
          <w:ilvl w:val="0"/>
          <w:numId w:val="16"/>
        </w:numPr>
        <w:spacing w:before="100" w:beforeAutospacing="1" w:after="100" w:afterAutospacing="1" w:line="240" w:lineRule="auto"/>
        <w:rPr>
          <w:rFonts w:eastAsia="Times New Roman"/>
        </w:rPr>
      </w:pPr>
      <w:r w:rsidRPr="00C00CE3">
        <w:rPr>
          <w:rFonts w:eastAsia="Times New Roman"/>
        </w:rPr>
        <w:t>Members are expected to attend all meetings, either virtually or in person.</w:t>
      </w:r>
    </w:p>
    <w:p w14:paraId="38025C9E" w14:textId="77777777" w:rsidR="00C00CE3" w:rsidRPr="009325BC" w:rsidRDefault="00C00CE3" w:rsidP="00C00CE3">
      <w:pPr>
        <w:spacing w:before="100" w:beforeAutospacing="1" w:after="100" w:afterAutospacing="1"/>
        <w:rPr>
          <w:b/>
          <w:bCs/>
        </w:rPr>
      </w:pPr>
      <w:r w:rsidRPr="009325BC">
        <w:rPr>
          <w:b/>
          <w:bCs/>
        </w:rPr>
        <w:t>B. Agenda</w:t>
      </w:r>
    </w:p>
    <w:p w14:paraId="4DA7FC3A" w14:textId="77777777" w:rsidR="00C00CE3" w:rsidRPr="00C00CE3" w:rsidRDefault="00C00CE3" w:rsidP="00C00CE3">
      <w:pPr>
        <w:numPr>
          <w:ilvl w:val="0"/>
          <w:numId w:val="17"/>
        </w:numPr>
        <w:spacing w:before="100" w:beforeAutospacing="1" w:after="100" w:afterAutospacing="1" w:line="240" w:lineRule="auto"/>
        <w:rPr>
          <w:rFonts w:eastAsia="Times New Roman"/>
        </w:rPr>
      </w:pPr>
      <w:r w:rsidRPr="00C00CE3">
        <w:rPr>
          <w:rFonts w:eastAsia="Times New Roman"/>
        </w:rPr>
        <w:t>Driven by the Market Business Plan and Standards of Excellence.</w:t>
      </w:r>
    </w:p>
    <w:p w14:paraId="40842D50" w14:textId="77777777" w:rsidR="00C00CE3" w:rsidRPr="00C00CE3" w:rsidRDefault="00C00CE3" w:rsidP="00C00CE3">
      <w:pPr>
        <w:numPr>
          <w:ilvl w:val="0"/>
          <w:numId w:val="17"/>
        </w:numPr>
        <w:spacing w:before="100" w:beforeAutospacing="1" w:after="100" w:afterAutospacing="1" w:line="240" w:lineRule="auto"/>
        <w:rPr>
          <w:rFonts w:eastAsia="Times New Roman"/>
        </w:rPr>
      </w:pPr>
      <w:r w:rsidRPr="00C00CE3">
        <w:rPr>
          <w:rFonts w:eastAsia="Times New Roman"/>
        </w:rPr>
        <w:t>Developed by the Market Board Chair with staff partner input.</w:t>
      </w:r>
    </w:p>
    <w:p w14:paraId="29CB33A6" w14:textId="77777777" w:rsidR="00C00CE3" w:rsidRPr="009325BC" w:rsidRDefault="00C00CE3" w:rsidP="00C00CE3">
      <w:pPr>
        <w:spacing w:before="100" w:beforeAutospacing="1" w:after="100" w:afterAutospacing="1"/>
        <w:rPr>
          <w:b/>
          <w:bCs/>
        </w:rPr>
      </w:pPr>
      <w:r w:rsidRPr="009325BC">
        <w:rPr>
          <w:b/>
          <w:bCs/>
        </w:rPr>
        <w:t>C. Conduct</w:t>
      </w:r>
    </w:p>
    <w:p w14:paraId="73893C1F" w14:textId="77777777" w:rsidR="00C00CE3" w:rsidRPr="00C00CE3" w:rsidRDefault="00C00CE3" w:rsidP="00C00CE3">
      <w:pPr>
        <w:numPr>
          <w:ilvl w:val="0"/>
          <w:numId w:val="18"/>
        </w:numPr>
        <w:spacing w:before="100" w:beforeAutospacing="1" w:after="100" w:afterAutospacing="1" w:line="240" w:lineRule="auto"/>
        <w:rPr>
          <w:rFonts w:eastAsia="Times New Roman"/>
        </w:rPr>
      </w:pPr>
      <w:r w:rsidRPr="00C00CE3">
        <w:rPr>
          <w:rFonts w:eastAsia="Times New Roman"/>
        </w:rPr>
        <w:t xml:space="preserve">Meetings should be </w:t>
      </w:r>
      <w:r w:rsidRPr="00C00CE3">
        <w:rPr>
          <w:rFonts w:eastAsia="Times New Roman"/>
          <w:b/>
          <w:bCs/>
        </w:rPr>
        <w:t>90 minutes–2 hours</w:t>
      </w:r>
      <w:r w:rsidRPr="00C00CE3">
        <w:rPr>
          <w:rFonts w:eastAsia="Times New Roman"/>
        </w:rPr>
        <w:t xml:space="preserve"> with materials provided in advance.</w:t>
      </w:r>
    </w:p>
    <w:p w14:paraId="72D462C6" w14:textId="77777777" w:rsidR="00C00CE3" w:rsidRPr="00C00CE3" w:rsidRDefault="00C00CE3" w:rsidP="00C00CE3">
      <w:pPr>
        <w:numPr>
          <w:ilvl w:val="0"/>
          <w:numId w:val="18"/>
        </w:numPr>
        <w:spacing w:before="100" w:beforeAutospacing="1" w:after="100" w:afterAutospacing="1" w:line="240" w:lineRule="auto"/>
        <w:rPr>
          <w:rFonts w:eastAsia="Times New Roman"/>
        </w:rPr>
      </w:pPr>
      <w:r w:rsidRPr="00C00CE3">
        <w:rPr>
          <w:rFonts w:eastAsia="Times New Roman"/>
        </w:rPr>
        <w:t xml:space="preserve">Recommended engagement rule of thumb: </w:t>
      </w:r>
      <w:r w:rsidRPr="00C00CE3">
        <w:rPr>
          <w:rFonts w:eastAsia="Times New Roman"/>
          <w:b/>
          <w:bCs/>
        </w:rPr>
        <w:t>80% discussion, 20% reporting/presentation.</w:t>
      </w:r>
    </w:p>
    <w:p w14:paraId="060F99F4" w14:textId="2A226488" w:rsidR="00DA2A42" w:rsidRDefault="00DA2A42" w:rsidP="005E58AE">
      <w:pPr>
        <w:ind w:left="720"/>
      </w:pPr>
    </w:p>
    <w:sectPr w:rsidR="00DA2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60E"/>
    <w:multiLevelType w:val="multilevel"/>
    <w:tmpl w:val="2A324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8377F"/>
    <w:multiLevelType w:val="multilevel"/>
    <w:tmpl w:val="68646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E4BDA"/>
    <w:multiLevelType w:val="multilevel"/>
    <w:tmpl w:val="778CB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E152D"/>
    <w:multiLevelType w:val="multilevel"/>
    <w:tmpl w:val="2F425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E3CE9"/>
    <w:multiLevelType w:val="multilevel"/>
    <w:tmpl w:val="FFD06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A3FA9"/>
    <w:multiLevelType w:val="multilevel"/>
    <w:tmpl w:val="07EA0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F6A99"/>
    <w:multiLevelType w:val="multilevel"/>
    <w:tmpl w:val="9E6AD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14BFE"/>
    <w:multiLevelType w:val="hybridMultilevel"/>
    <w:tmpl w:val="3D0096A6"/>
    <w:lvl w:ilvl="0" w:tplc="F77E1F8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35C8C"/>
    <w:multiLevelType w:val="multilevel"/>
    <w:tmpl w:val="4A726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FD11F5"/>
    <w:multiLevelType w:val="multilevel"/>
    <w:tmpl w:val="16BCA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C3BD5"/>
    <w:multiLevelType w:val="multilevel"/>
    <w:tmpl w:val="52F63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D1930"/>
    <w:multiLevelType w:val="multilevel"/>
    <w:tmpl w:val="E7D80C2A"/>
    <w:lvl w:ilvl="0">
      <w:start w:val="1"/>
      <w:numFmt w:val="upp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430C0"/>
    <w:multiLevelType w:val="multilevel"/>
    <w:tmpl w:val="ECAC0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3476C1"/>
    <w:multiLevelType w:val="multilevel"/>
    <w:tmpl w:val="2E524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86133"/>
    <w:multiLevelType w:val="multilevel"/>
    <w:tmpl w:val="718EB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C4509"/>
    <w:multiLevelType w:val="hybridMultilevel"/>
    <w:tmpl w:val="0DF03192"/>
    <w:lvl w:ilvl="0" w:tplc="F77E1F8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6D407A"/>
    <w:multiLevelType w:val="multilevel"/>
    <w:tmpl w:val="72222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6404A"/>
    <w:multiLevelType w:val="multilevel"/>
    <w:tmpl w:val="2020B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10622A"/>
    <w:multiLevelType w:val="multilevel"/>
    <w:tmpl w:val="5EA8A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3"/>
  </w:num>
  <w:num w:numId="4">
    <w:abstractNumId w:val="8"/>
  </w:num>
  <w:num w:numId="5">
    <w:abstractNumId w:val="10"/>
  </w:num>
  <w:num w:numId="6">
    <w:abstractNumId w:val="14"/>
  </w:num>
  <w:num w:numId="7">
    <w:abstractNumId w:val="4"/>
  </w:num>
  <w:num w:numId="8">
    <w:abstractNumId w:val="17"/>
  </w:num>
  <w:num w:numId="9">
    <w:abstractNumId w:val="1"/>
  </w:num>
  <w:num w:numId="10">
    <w:abstractNumId w:val="0"/>
  </w:num>
  <w:num w:numId="11">
    <w:abstractNumId w:val="9"/>
  </w:num>
  <w:num w:numId="12">
    <w:abstractNumId w:val="12"/>
  </w:num>
  <w:num w:numId="13">
    <w:abstractNumId w:val="16"/>
  </w:num>
  <w:num w:numId="14">
    <w:abstractNumId w:val="13"/>
  </w:num>
  <w:num w:numId="15">
    <w:abstractNumId w:val="5"/>
  </w:num>
  <w:num w:numId="16">
    <w:abstractNumId w:val="18"/>
  </w:num>
  <w:num w:numId="17">
    <w:abstractNumId w:val="6"/>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F1"/>
    <w:rsid w:val="002335F1"/>
    <w:rsid w:val="00560074"/>
    <w:rsid w:val="005E58AE"/>
    <w:rsid w:val="006849EB"/>
    <w:rsid w:val="00915848"/>
    <w:rsid w:val="009325BC"/>
    <w:rsid w:val="00B66697"/>
    <w:rsid w:val="00BF2DBD"/>
    <w:rsid w:val="00C00CE3"/>
    <w:rsid w:val="00DA2A42"/>
    <w:rsid w:val="00F27C9D"/>
    <w:rsid w:val="00FB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A50E"/>
  <w15:chartTrackingRefBased/>
  <w15:docId w15:val="{D47F415C-AC81-40EE-ADB5-A778441A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13636">
      <w:bodyDiv w:val="1"/>
      <w:marLeft w:val="0"/>
      <w:marRight w:val="0"/>
      <w:marTop w:val="0"/>
      <w:marBottom w:val="0"/>
      <w:divBdr>
        <w:top w:val="none" w:sz="0" w:space="0" w:color="auto"/>
        <w:left w:val="none" w:sz="0" w:space="0" w:color="auto"/>
        <w:bottom w:val="none" w:sz="0" w:space="0" w:color="auto"/>
        <w:right w:val="none" w:sz="0" w:space="0" w:color="auto"/>
      </w:divBdr>
    </w:div>
    <w:div w:id="476804338">
      <w:bodyDiv w:val="1"/>
      <w:marLeft w:val="0"/>
      <w:marRight w:val="0"/>
      <w:marTop w:val="0"/>
      <w:marBottom w:val="0"/>
      <w:divBdr>
        <w:top w:val="none" w:sz="0" w:space="0" w:color="auto"/>
        <w:left w:val="none" w:sz="0" w:space="0" w:color="auto"/>
        <w:bottom w:val="none" w:sz="0" w:space="0" w:color="auto"/>
        <w:right w:val="none" w:sz="0" w:space="0" w:color="auto"/>
      </w:divBdr>
    </w:div>
    <w:div w:id="595527985">
      <w:bodyDiv w:val="1"/>
      <w:marLeft w:val="0"/>
      <w:marRight w:val="0"/>
      <w:marTop w:val="0"/>
      <w:marBottom w:val="0"/>
      <w:divBdr>
        <w:top w:val="none" w:sz="0" w:space="0" w:color="auto"/>
        <w:left w:val="none" w:sz="0" w:space="0" w:color="auto"/>
        <w:bottom w:val="none" w:sz="0" w:space="0" w:color="auto"/>
        <w:right w:val="none" w:sz="0" w:space="0" w:color="auto"/>
      </w:divBdr>
    </w:div>
    <w:div w:id="1099564598">
      <w:bodyDiv w:val="1"/>
      <w:marLeft w:val="0"/>
      <w:marRight w:val="0"/>
      <w:marTop w:val="0"/>
      <w:marBottom w:val="0"/>
      <w:divBdr>
        <w:top w:val="none" w:sz="0" w:space="0" w:color="auto"/>
        <w:left w:val="none" w:sz="0" w:space="0" w:color="auto"/>
        <w:bottom w:val="none" w:sz="0" w:space="0" w:color="auto"/>
        <w:right w:val="none" w:sz="0" w:space="0" w:color="auto"/>
      </w:divBdr>
    </w:div>
    <w:div w:id="1489856419">
      <w:bodyDiv w:val="1"/>
      <w:marLeft w:val="0"/>
      <w:marRight w:val="0"/>
      <w:marTop w:val="0"/>
      <w:marBottom w:val="0"/>
      <w:divBdr>
        <w:top w:val="none" w:sz="0" w:space="0" w:color="auto"/>
        <w:left w:val="none" w:sz="0" w:space="0" w:color="auto"/>
        <w:bottom w:val="none" w:sz="0" w:space="0" w:color="auto"/>
        <w:right w:val="none" w:sz="0" w:space="0" w:color="auto"/>
      </w:divBdr>
    </w:div>
    <w:div w:id="192244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1348</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Jamie</dc:creator>
  <cp:keywords/>
  <dc:description/>
  <cp:lastModifiedBy>Mitchell, Jamie</cp:lastModifiedBy>
  <cp:revision>10</cp:revision>
  <dcterms:created xsi:type="dcterms:W3CDTF">2025-09-11T20:55:00Z</dcterms:created>
  <dcterms:modified xsi:type="dcterms:W3CDTF">2025-09-23T14:09:00Z</dcterms:modified>
</cp:coreProperties>
</file>